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1140. “县区米其林，本地人爱吃”——县域特色餐饮（本地化爆店）消费研究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研究对象：光顾县域排队爆店（本地特色菜）的食客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核心问题/变量：县域爆店（排队/网红化）、本地食材招牌菜、价格亲民、外卖与堂食、游客打卡vs本地常客、复购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H1：县域爆店（排队/网红化）、本地食材招牌菜显著影响复购（待验证）；H2：不同人群（年龄/收入/城市等级）在上述关系中存在调节作用（待验证）。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🔶县域商业与餐饮提升政策（商务部）；🔶县域餐饮出圈报道（须下载核验）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县域爆店实地问卷+店主访谈；获奖黑名单核对：近三年无县域爆店获奖题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🔶县域商业与餐饮提升政策（商务部）；🔶县域餐饮出圈报道（须下载核验）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