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1199. “早餐工程，惠民早餐车”——惠民早餐工程（早餐车、早餐店）消费研究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研究对象：使用惠民早餐工程（早餐车/标准化早餐店）的上班族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核心问题/变量：早餐工程覆盖（早餐车点位）、早餐价格与卫生、营养搭配（品类）、出餐速度、与街边摊对比、满意度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早餐工程覆盖（早餐车点位）、早餐价格与卫生（满意度）之间存在可检验的关系，且受群体差异（年龄/收入/地区/身份）调节（待验证）；H2：早餐工程覆盖（早餐车点位）、早餐价格与卫生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🔶早餐示范工程建设政策（商务部）；🔶早餐市场数据（须下载核验）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早餐车问卷+商务部门访谈；获奖黑名单核对：近三年无早餐工程获奖题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🔶早餐示范工程建设政策（商务部）；🔶早餐市场数据（须下载核验）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