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1241. “早餐店连锁化，包子馒头标准化”——早餐连锁（标准化）消费研究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研究对象：消费连锁早餐店（巴比/和善园类）的上班族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核心问题/变量：早餐连锁化（标准化/冷链）、早餐时间效率、价格（5-15元）、与路边摊口味对比、门店密度、复购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H1：早餐连锁化（标准化/冷链）、早餐时间效率显著影响复购（待验证）；H2：不同人群（年龄/收入/城市等级）在上述关系中存在调节作用（待验证）。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🔶早餐工程与餐饮连锁政策（商务部）；🔶早餐连锁数据（须下载核验）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早餐门店问卷+连锁餐企访谈；获奖黑名单核对：近三年无早餐连锁获奖题（区别于1199早餐工程，聚焦市场化连锁）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🔶早餐工程与餐饮连锁政策（商务部）；🔶早餐连锁数据（须下载核验）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