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1397. “餐车经济，移动餐饮摊——移动餐车（地摊正规化）消费研究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研究对象：光顾移动餐车（正规化摊位）的消费者与餐车主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核心问题/变量：移动餐车（统一管理摊）、消防/卫生标准、餐车经营成本、夜间点位、与固定门店对比、网红餐车（打卡）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H1：移动餐车（统一管理摊）、消防/卫生标准显著影响网红餐车（打卡）（待验证）；H2：不同人群（年龄/收入/城市等级）在上述关系中存在调节作用（待验证）。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🔶地摊经济与食品摊贩管理政策（市场监管总局、地方条例）；🔶餐车经济数据（须下载核验）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餐车点位问卷+城管访谈；获奖黑名单核对：近三年无移动餐车获奖题（区别于747摆摊泛题，聚焦餐车业态）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🔶地摊经济与食品摊贩管理政策（市场监管总局、地方条例）；🔶餐车经济数据（须下载核验）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