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021. “预制上桌，健康先行”——消费者对低盐、低脂、高蛋白预制菜的需求偏好研究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研究对象：双职工家庭、独居青年和健身人群。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核心问题/变量：便利性、营养成分、配料表关注、口味、价格、复购意愿。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H1：便利性、营养成分显著影响复购意愿。（待验证）；H2：不同人群（年龄/收入/城市等级）在上述关系中存在调节作用（待验证）。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S8，2026 年预制菜行业调研；南京市民预制菜消费意愿调查；正大企业命题清单。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产品概念测试、联合分析和价格测试。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S8，2026 年预制菜行业调研；南京市民预制菜消费意愿调查；正大企业命题清单。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