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559. “低度微醺，无糖也快乐”——低度酒、无糖茶饮等轻酒精消费研究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研究对象：偏好低度酒（果酒/预调酒）或无糖饮品的年轻人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核心问题/变量：低度酒饮用场景（独酌/聚会）、无糖/零卡选择动机（控糖/身材）、价格带、品牌营销接受度、与烈酒对比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H1：低度酒饮用场景（独酌/聚会）、无糖/零卡选择动机（控糖/身材）显著影响与烈酒对比（待验证）；H2：不同人群（年龄/收入/城市等级）在上述关系中存在调节作用（待验证）。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🔶低度酒市场数据（酒类行业报告须下载核验）；✅健康中国减糖行动政策（卫健委）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餐饮/超市渠道问卷+酒饮社群；区别于206（社区精酿）聚焦低度与无糖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🔶低度酒市场数据（酒类行业报告须下载核验）；✅健康中国减糖行动政策（卫健委）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