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617. “剩菜盲盒2.0，惜食魔法袋”——临期食品盲盒平台消费与食安信任研究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研究对象：购买临期食品盲盒/惜食魔法袋的消费者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核心问题/变量：盲盒购买动机（省钱/减浪费）、不确定性惊喜感、保质期与食安信任、平台商户覆盖、复购意愿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H1：盲盒购买动机（省钱/减浪费）、不确定性惊喜感显著影响复购意愿（待验证）；H2：不同人群（年龄/收入/城市等级）在上述关系中存在调节作用（待验证）。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🔶临期盲盒平台报道（央媒须下载核验）；✅反食品浪费法（全国人大）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平台社群问卷+合作商户访谈；获奖黑名单核对：近三年无剩菜盲盒获奖题（区别于508同题旧版）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🔶临期盲盒平台报道（央媒须下载核验）；✅反食品浪费法（全国人大）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