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679. “新茶饮出海，东方拿铁”——新茶饮（奶茶、果茶）出海消费研究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确定行业：06_餐饮食品（选择理由：贴合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研究对象：海外新茶饮门店消费者、出海茶饮品牌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核心问题/变量：海外消费者对中式茶饮接受度、品类偏好（珍珠/果茶）、定价策略、本土化创新、华人vs本地客群结构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H1：海外消费者对中式茶饮接受度、品类偏好（珍珠/果茶）显著影响华人vs本地客群结构（待验证）；H2：不同人群（年龄/收入/城市等级）在上述关系中存在调节作用（待验证）。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🔶新茶饮出海报道（财经媒体须下载核验）；✅中华老字号与餐饮出海政策（商务部）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海外门店/商圈问卷+品牌访谈；获奖黑名单核对：近三年无茶饮出海获奖题（区别于563品牌出海泛类）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🔶新茶饮出海报道（财经媒体须下载核验）；✅中华老字号与餐饮出海政策（商务部）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