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728. “临期特卖店，白牌新折扣”——临期食品特卖店（白牌、进口）消费研究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研究对象：在临期食品特卖/折扣店（好特卖类）购物的消费者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核心问题/变量：特卖店购物动机（低价/尝新）、白牌vs品牌临期、进口尾货吸引力、价格敏感、食安信任、复购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H1：特卖店购物动机（低价/尝新）、白牌vs品牌临期显著影响复购（待验证）；H2：不同人群（年龄/收入/城市等级）在上述关系中存在调节作用（待验证）。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🔶临期特卖行业数据（行业报告须下载核验）；✅临期食品经营规范（市场监管总局）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特卖店实地问卷+店主访谈；获奖黑名单核对：近三年无临期特卖店获奖题（区别于568临期折扣）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🔶临期特卖行业数据（行业报告须下载核验）；✅临期食品经营规范（市场监管总局）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