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761. “M9和牛不是唯一，国产牛肉崛起”——国产牛肉（和牛、黄牛）消费升级研究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研究对象：购买高端牛肉（国产和牛/黄牛肉）的家庭与餐饮商户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核心问题/变量：牛肉消费升级（部位/等级认知）、国产vs进口选择、价格接受、品牌信任（地理标志）、餐饮端应用、替代猪肉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H1：牛肉消费升级（部位/等级认知）、国产vs进口选择显著影响替代猪肉（待验证）；H2：不同人群（年龄/收入/城市等级）在上述关系中存在调节作用（待验证）。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🔶国产牛肉市场数据（农业农村部、行业报告须下载核验）；✅肉牛产业政策（农业农村部）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生鲜渠道问卷+养殖企业访谈；获奖黑名单核对：近三年无国产牛肉获奖题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🔶国产牛肉市场数据（农业农村部、行业报告须下载核验）；✅肉牛产业政策（农业农村部）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