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839. “现烤面包店，烘焙3.0”——现烤面包、烘焙工坊（现烤现卖）消费研究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研究对象：购买现烤面包（烘焙工坊/连锁）的上班族与家长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核心问题/变量：现烤选择动机（新鲜/香气）、价格带（10-30元）、复购与早餐场景、与预包装面包对比、国潮烘焙品牌、排队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H1：现烤选择动机（新鲜/香气）、价格带（10-30元）显著影响排队（待验证）；H2：不同人群（年龄/收入/城市等级）在上述关系中存在调节作用（待验证）。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🔶烘焙市场规模（行业报告须下载核验）；✅烘焙食品安全标准（卫健委）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烘焙门店问卷+品牌访谈；获奖黑名单核对：近三年无现烤面包获奖题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🔶烘焙市场规模（行业报告须下载核验）；✅烘焙食品安全标准（卫健委）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