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872. “路边摊烟火，小摊贩经济”——流动小吃摊（摊贩）消费与治理研究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研究对象：路边小吃摊光顾者、摊贩主、城管治理方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核心问题/变量：路边摊消费场景（夜宵/早餐）、价格与卫生、摊贩经营（流动/固定位）、城管治理（柔性执法）、地摊回流政策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路边摊消费场景（夜宵/早餐）、价格与卫生（地摊回流政策）之间存在可检验的关系，且受群体差异（年龄/收入/地区/身份）调节（待验证）；H2：路边摊消费场景（夜宵/早餐）、价格与卫生是影响地摊回流政策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🔶地摊经济与城市治理平衡政策（各地条例）；🔶路边摊卫生监管（市场监管总局）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摊点实地问卷+摊主访谈；获奖黑名单核对：近三年无路边摊获奖题（区别于747摆摊参与）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🔶地摊经济与城市治理平衡政策（各地条例）；🔶路边摊卫生监管（市场监管总局）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