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898. “轻食便利店，打工人的午饭”——便利店轻食（饭团、沙拉、关东煮）消费研究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研究对象：在便利店解决工作餐（轻食）的上班族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核心问题/变量：便利店餐食选择（饭团/沙拉/便当）、消费频次与均价、便利（24h/近）与健康权衡、新品（无糖/高蛋白）、复购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H1：便利店餐食选择（饭团/沙拉/便当）、消费频次与均价显著影响复购（待验证）；H2：不同人群（年龄/收入/城市等级）在上述关系中存在调节作用（待验证）。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🔶便利店鲜食市场数据（中国连锁经营协会须下载核验）；✅便利店发展与食品安全政策（商务部、市场监管总局）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便利店实地问卷+运营方访谈；获奖黑名单核对：近三年无便利店轻食获奖题（区别于628轻食外卖）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🔶便利店鲜食市场数据（中国连锁经营协会须下载核验）；✅便利店发展与食品安全政策（商务部、市场监管总局）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