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935. “预制菜进校园，家长担忧”——预制菜进校园（争议）与家长态度研究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研究对象：孩子在校就餐（涉及预制菜）的家长、学校食堂管理者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核心问题/变量：预制菜进校园争议知晓、家长担忧（新鲜度/添加剂）、食堂透明度（明厨亮灶）、学校回应、替代方案（现炒/陪餐）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H1：预制菜进校园争议知晓、家长担忧（新鲜度/添加剂）显著影响替代方案（现炒/陪餐）（待验证）；H2：不同人群（年龄/收入/城市等级）在上述关系中存在调节作用（待验证）。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🔶预制菜进校园规定（教育部、市场监管总局）；🔶预制菜进校园争议报道（央媒须下载核验）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家长问卷+学校后勤访谈；获奖黑名单核对：近三年无预制菜进校园获奖题（区别于21预制菜健康偏好）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🔶预制菜进校园规定（教育部、市场监管总局）；🔶预制菜进校园争议报道（央媒须下载核验）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