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961. “糖水铺回归，甜品经济”——广式糖水、中式甜品铺（回归）消费研究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研究对象：消费广式糖水/中式甜品（杨枝甘露/双皮奶）的年轻人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核心问题/变量：糖水铺消费场景（下午茶/夜宵）、经典口味复购、新中式创新（养生糖水）、与奶茶替代、价格与份量、出圈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H1：糖水铺消费场景（下午茶/夜宵）、经典口味复购显著影响出圈（待验证）；H2：不同人群（年龄/收入/城市等级）在上述关系中存在调节作用（待验证）。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🔶甜品饮品行业规范（市场监管总局）；🔶糖水铺回潮报道（须下载核验）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糖水铺实地问卷+店主访谈；获奖黑名单核对：近三年无糖水铺获奖题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🔶甜品饮品行业规范（市场监管总局）；🔶糖水铺回潮报道（须下载核验）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