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987. “食堂进企业，企餐新选择”——企业食堂（自营、外包、热链）员工餐研究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研究对象：企业食堂就餐员工、企业后勤与团餐企业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核心问题/变量：企业食堂模式（自营vs外包vs热链配送）、菜品质量与价格、就餐补贴、就餐时长（午休）、员工满意度、团餐升级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H1：企业食堂模式（自营vs外包vs热链配送）、菜品质量与价格显著影响团餐升级（待验证）；H2：不同人群（年龄/收入/城市等级）在上述关系中存在调节作用（待验证）。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🔶团餐行业规范（市场监管总局）；🔶企业餐饮服务数据（行业报告须下载核验）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企业员工问卷+团餐公司访谈；获奖黑名单核对：近三年无企业食堂获奖题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🔶团餐行业规范（市场监管总局）；🔶企业餐饮服务数据（行业报告须下载核验）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