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1009. “小米SU7效应，生态造车”——小米汽车（生态链造车）品牌消费研究（千题扩容·2026最新批次）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1009）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