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1152. “分红险回归，稳字当头”——分红险、储蓄险（预定利率下调后）购买研究（千题扩容·2026最新批次）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1152）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