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1170. “碳积分2.0，全民碳账本”——个人碳账户（碳积分）激励机制研究（千题扩容·2026最新批次）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按行业分类-15_绿色低碳与循环经济（编号 1170）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