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1291. “口红效应，低价悦己美妆”——口红效应（低价美妆消费）研究（千题扩容·2026最新批次）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1291）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