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1355. “离婚冷静期，冷静之后呢”——离婚冷静期制度（实施）公众认知研究（千题扩容·2026最新批次）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按行业分类-19_婚恋与社交（编号 1355）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