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1034. “抱团养老，结伴余生”——老年人抱团养老需求偏好与健康照护缺口调查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确定行业：01_银发经济（选择理由：贴合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研究对象：参与/考虑抱团养老（好友合住、互助养老）的老年人及子女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核心问题/变量：抱团养老形态（别墅合住/社区互助）、费用分摊与生活协调、健康照护缺口（生病怎么办）、子女态度、可持续性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抱团养老形态（别墅合住/社区互助）、费用分摊与生活协调（可持续性）之间存在可检验的关系，且受群体差异（年龄/收入/地区/身份）调节（待验证）；H2：抱团养老形态（别墅合住/社区互助）、费用分摊与生活协调是影响可持续性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🔶养老模式创新探索（民政部）；🔶抱团养老案例报道（央媒须下载核验）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养老社群问卷+试点机构访谈；获奖黑名单核对：近三年无抱团养老获奖题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🔶养老模式创新探索（民政部）；🔶抱团养老案例报道（央媒须下载核验）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