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1035. “老友记，老年K歌局”——老年人K歌局消费需求与身心健康获得感调查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研究对象：定期组局K歌/卡拉OK的老年人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核心问题/变量：K歌局组织（老友/社区）、消费（下午场低价团购）、娱乐方式迭代（直播K歌）、身心健康作用、参与频次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K歌局组织（老友/社区）、消费（下午场低价团购）（参与频次）之间存在可检验的关系，且受群体差异（年龄/收入/地区/身份）调节（待验证）；H2：K歌局组织（老友/社区）、消费（下午场低价团购）是影响参与频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🔶银发文化娱乐消费政策（文旅部、老龄办）；🔶老年KTV消费数据（须下载核验）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KTV门店问卷+老年社团访谈；获奖黑名单核对：近三年无老年K歌获奖题（区别于361节日仪式感泛题）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🔶银发文化娱乐消费政策（文旅部、老龄办）；🔶老年KTV消费数据（须下载核验）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