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1052. “银发广场舞大赛，舞出圈”——老年人广场舞赛事化参赛意愿与服装道具消费调查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研究对象：参加广场舞大赛/展演的老年舞者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核心问题/变量：广场舞赛事化参与（比赛/排练）、服装道具消费、视频直播（短视频走红）、社交圈层、健康与荣誉感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广场舞赛事化参与（比赛/排练）、服装道具消费（健康与荣誉感）之间存在可检验的关系，且受群体差异（年龄/收入/地区/身份）调节（待验证）；H2：广场舞赛事化参与（比赛/排练）、服装道具消费是影响健康与荣誉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🔶全民健身与群众赛事政策（体育总局）；🔶广场舞大赛案例（须下载核验）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广场舞队伍问卷+赛事主办方访谈；获奖黑名单核对：近三年无广场舞赛事获奖题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🔶全民健身与群众赛事政策（体育总局）；🔶广场舞大赛案例（须下载核验）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