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1056. “适老食品，银发餐桌”——中老年功能性食品购买意愿与功能需求调查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研究对象：购买中老年奶粉/功能性食品（高钙、控糖、蛋白粉）的家庭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核心问题/变量：适老食品购买（子女代买占比）、功能需求（补钙/控糖/助眠）、价格与品牌、虚假宣传担忧、食用频次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H1：适老食品购买（子女代买占比）、功能需求（补钙/控糖/助眠）显著影响食用频次（待验证）；H2：不同人群（年龄/收入/城市等级）在上述关系中存在调节作用（待验证）。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🔶保健食品注册与标签规范（市场监管总局）；🔶适老食品市场数据（行业报告须下载核验）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商超/电商问卷+食品企业访谈；获奖黑名单核对：近三年无适老食品获奖题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🔶保健食品注册与标签规范（市场监管总局）；🔶适老食品市场数据（行业报告须下载核验）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