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1066. “时间银行，存时间换服务”——养老时间银行（志愿服务储时）的参与意愿与储蓄兑换痛点调查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研究对象：参与时间银行（志愿服务时间储蓄）的志愿者与老年人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核心问题/变量：时间银行存兑机制（服务小时数）、参与主体（低龄老人）、储蓄兑换困难（通兑率）、社区运营、可持续性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时间银行存兑机制（服务小时数）、参与主体（低龄老人）（可持续性）之间存在可检验的关系，且受群体差异（年龄/收入/地区/身份）调节（待验证）；H2：时间银行存兑机制（服务小时数）、参与主体（低龄老人）是影响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🔶时间银行互助养老试点政策（民政部）；🔶时间银行案例数据（须下载核验）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试点社区问卷+民政部门访谈；获奖黑名单核对：近三年无时间银行获奖题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🔶时间银行互助养老试点政策（民政部）；🔶时间银行案例数据（须下载核验）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