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1067. “养老顾问，专业安老”——养老顾问（一对一规划）服务的需求与专业信任调查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研究对象：咨询养老规划（机构/居家/资金）的老年人及子女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核心问题/变量：养老规划需求（机构选择/费用测算/政策），顾问服务内容，收费模式（咨询/佣金）、专业信任、决策影响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养老规划需求（机构选择/费用测算/政策）、顾问服务内容（决策影响）之间存在可检验的关系，且受群体差异（年龄/收入/地区/身份）调节（待验证）；H2：养老规划需求（机构选择/费用测算/政策）、顾问服务内容是影响决策影响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🔶养老顾问试点政策（民政部）；🔶养老规划服务报道（须下载核验）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养老顾问机构问卷+客户访谈；获奖黑名单核对：近三年无养老顾问获奖题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🔶养老顾问试点政策（民政部）；🔶养老规划服务报道（须下载核验）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