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1068. “卧床老人护理，居家难题”——失能老人居家护理（翻身、褥疮、鼻饲）服务的需求与支付意愿调查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研究对象：居家照护失能/半失能老人的家庭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核心问题/变量：失能护理负担（照护者疲劳）、护理需求（翻身/洗澡/管路）、居家护理服务购买、费用与保险（长护险）、喘息服务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H1：失能护理负担（照护者疲劳）、护理需求（翻身/洗澡/管路）显著影响喘息服务（待验证）；H2：不同人群（年龄/收入/城市等级）在上述关系中存在调节作用（待验证）。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🔶长期护理保险试点与失能照护政策（国家医保局、民政部）；🔶失能老人数据（民政部须下载核验）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护理机构渠道+照护家庭问卷；获奖黑名单核对：近三年无失能护理获奖题（区别于121安宁疗护）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🔶长期护理保险试点与失能照护政策（国家医保局、民政部）；🔶失能老人数据（民政部须下载核验）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