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1069. “认知症友好餐厅，忘不了的服务”——认知症友好门店（餐厅、超市）的需求与改进建议调查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研究对象：认知障碍老人家庭、认知症友好门店员工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核心问题/变量：认知症友好服务（沟通/辨识/协助）、带老人外出就餐痛点、员工培训、友好空间改造、社会包容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认知症友好服务（沟通/辨识/协助）、带老人外出就餐痛点（社会包容）之间存在可检验的关系，且受群体差异（年龄/收入/地区/身份）调节（待验证）；H2：认知症友好服务（沟通/辨识/协助）、带老人外出就餐痛点是影响社会包容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🔶认知症关爱与友好社区政策（卫健委、民政部）；🔶认知症友好商业报道（须下载核验）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友好门店渠道+家属问卷；获奖黑名单核对：近三年无认知症友好门店获奖题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🔶认知症关爱与友好社区政策（卫健委、民政部）；🔶认知症友好商业报道（须下载核验）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