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1093. “适老小区物业，银发服务标准”——物业银发服务使用行为与满意度调查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研究对象：享受物业适老服务（老年活动/上门维修/关怀走访）的老年业主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核心问题/变量：物业适老服务内容、老年业主使用率、物业费与适老投入、独居关怀（定期走访）、对物业信任、子女评价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H1：物业适老服务内容、老年业主使用率显著影响子女评价（待验证）；H2：不同人群（年龄/收入/城市等级）在上述关系中存在调节作用（待验证）。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🔶物业管理与服务规范（住建部）；🔶物业适老服务案例（须下载核验）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小区老年业主问卷+物业访谈；获奖黑名单核对：近三年无物业适老获奖题（区别于713物业费泛题）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🔶物业管理与服务规范（住建部）；🔶物业适老服务案例（须下载核验）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