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1146. “银发小饭桌，社区搭伙饭”——独居老人社区搭伙饭参与意愿及服务需求调查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研究对象：参与社区银发搭伙饭（邻里拼餐）的独居老人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核心问题/变量：独居老人吃饭难、搭伙饭组织（邻里/社区）、成本分摊、营养搭配、陪伴价值（边吃边聊）、推广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独居老人吃饭难、搭伙饭组织（邻里/社区）（推广）之间存在可检验的关系，且受群体差异（年龄/收入/地区/身份）调节（待验证）；H2：独居老人吃饭难、搭伙饭组织（邻里/社区）是影响推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🔶老年助餐与社区互助政策（民政部）；🔶搭伙饭案例报道（须下载核验）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社区问卷+社会组织访谈；获奖黑名单核对：近三年无银发搭伙饭获奖题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🔶老年助餐与社区互助政策（民政部）；🔶搭伙饭案例报道（须下载核验）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