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1147. “银发再学习，手机摄影班”——银发学员手机摄影课程消费意愿及社交获得感调查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研究对象：报老年手机摄影/短视频课的银发学员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核心问题/变量：手机摄影课内容（构图/剪辑/直播）、学习消费（课程费/器材）、短视频发布（抖音/视频号）、社交价值（被点赞）、学以致用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H1：手机摄影课内容（构图/剪辑/直播）、学习消费（课程费/器材）显著影响学以致用（待验证）；H2：不同人群（年龄/收入/城市等级）在上述关系中存在调节作用（待验证）。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🔶老年数字技能培训政策（中央网信办、老龄办）；🔶银发短视频创作者数据（平台报告须下载核验）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培训机构问卷+学员访谈；获奖黑名单核对：近三年无老年摄影课获奖题（区别于891数字素养，聚焦内容创作）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🔶老年数字技能培训政策（中央网信办、老龄办）；🔶银发短视频创作者数据（平台报告须下载核验）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