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013. “适老空间，安心出行”——老年人公共场所无障碍与适老化服务满意度研究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岁以上老年人和陪同家属。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核心问题/变量：无障碍设施、标识系统、休息空间、卫生间、工作人员服务、总体满意度。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H1：无障碍设施、标识系统（总体满意度。）之间存在可检验的关系，且受群体差异（年龄/收入/地区/身份）调节（待验证）；H2：无障碍设施、标识系统是影响总体满意度。的关键因素（待验证）。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S4，国家残疾预防行动计划及适老化公共服务政策；S6，银发经济报告。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选择商场、医院、车站或景区开展现场调查。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S4，国家残疾预防行动计划及适老化公共服务政策；S6，银发经济报告。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