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191. “直播'围猎'银发族”——老年人私域直播营销话术识别与举报意愿调查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研究对象：有网络购物/看直播习惯的 55+ 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核心问题/变量：私域直播接触、营销话术识别（食疗治病/祖传秘方）、受骗经历、举报意愿、平台信任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H1：私域直播接触、营销话术识别（食疗治病/祖传秘方）显著影响平台信任（待验证）；H2：不同人群（年龄/收入/城市等级）在上述关系中存在调节作用（待验证）。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✅《直播电商监督管理办法》（2026年施行）首次将私域直播纳入监管、要求保存直播回放与交易记录不少于三年；✅市监总局九起典型案例揭示"私域直播围猎"套路；✅银发防诈教育（12315举报提示）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社区反诈宣传渠道+线上问卷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✅《直播电商监督管理办法》（2026年施行）首次将私域直播纳入监管、要求保存直播回放与交易记录不少于三年；✅市监总局九起典型案例揭示"私域直播围猎"套路；✅银发防诈教育（12315举报提示）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