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318. “血压数据谁在看”——银发健康可穿戴设备数据隐私顾虑与共享意愿研究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研究对象：使用健康监测手表/手环的 50+ 人群及其子女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核心问题/变量：数据收集知晓（心率/血压/睡眠）、数据用途认知、隐私顾虑、共享意愿（家人/医生）、平台信任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H1：数据收集知晓（心率/血压/睡眠）、数据用途认知显著影响平台信任（待验证）；H2：不同人群（年龄/收入/城市等级）在上述关系中存在调节作用（待验证）。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🔶健康数据隐私讨论（媒体/学术）；✅《个人信息保护法》敏感个人信息规则；✅可穿戴设备零售额+100%（国统局，第九轮证据）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健康穿戴用户社群/社区渠道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🔶健康数据隐私讨论（媒体/学术）；✅《个人信息保护法》敏感个人信息规则；✅可穿戴设备零售额+100%（国统局，第九轮证据）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