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322. “谣言止于智者”——老年人网络谣言识别素养与求证行为研究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研究对象：有微信/短视频使用习惯的 50+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核心问题/变量：谣言接触（养生/转发领钱/政策）、转发行为、识别能力、求证渠道、反诈教育效果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谣言接触（养生/转发领钱/政策）、转发行为（反诈教育效果）之间存在可检验的关系，且受群体差异（年龄/收入/地区/身份）调节（待验证）；H2：谣言接触（养生/转发领钱/政策）、转发行为是影响反诈教育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🔶中老年群体是谣言重灾区（社科院蓝皮书需下载）；✅官方辟谣平台（中国互联网联合辟谣平台）；✅银发防诈教育背景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社区反诈宣传+线上问卷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🔶中老年群体是谣言重灾区（社科院蓝皮书需下载）；✅官方辟谣平台（中国互联网联合辟谣平台）；✅银发防诈教育背景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