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342. “银发服饰，舒适与体面”——适老化服饰功能需求与购衣满意度研究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研究对象：60+老人及为其购衣的子女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核心问题/变量：购衣痛点（尺码/穿脱/面料）、功能性需求（防滑/保暖/伸缩）、购买渠道、子女代购比例、满意度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H1：购衣痛点（尺码/穿脱/面料）、功能性需求（防滑/保暖/伸缩）显著影响满意度（待验证）；H2：不同人群（年龄/收入/城市等级）在上述关系中存在调节作用（待验证）。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🔶适老服饰市场（行业报告需核验）；✅老年服装产业政策支持（银发经济政策背景）；✅银发族网购渗透率提升（CNNIC🔶）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商场银发专区/社区渠道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🔶适老服饰市场（行业报告需核验）；✅老年服装产业政策支持（银发经济政策背景）；✅银发族网购渗透率提升（CNNIC🔶）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