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343. “失能照护，谁来守护”——失能老人照护需求与长期护理保险支付意愿研究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研究对象：家有失能/半失能老人的家庭（照护者）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核心问题/变量：失能状况、照护方式（家庭/机构/护工）、照护负担、长护险知晓与使用、支付意愿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H1：失能状况、照护方式（家庭/机构/护工）显著影响支付意愿（待验证）；H2：不同人群（年龄/收入/城市等级）在上述关系中存在调节作用（待验证）。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✅长护险试点扩面（国家医保局政策背景🔶文号待核）；✅全国失能老年人数据（民政部🔶）；✅养老服务体系"9073"格局（第五六轮证据）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社区居家养老站点/长护险定点机构渠道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✅长护险试点扩面（国家医保局政策背景🔶文号待核）；✅全国失能老年人数据（民政部🔶）；✅养老服务体系"9073"格局（第五六轮证据）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