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382. “进城带娃的爷爷奶奶”——随迁老人城市适应状况与回乡意愿研究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研究对象：进城帮忙带孙辈的 55—70 岁老人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核心问题/变量：进城动因、带娃负担（时间/体力）、城市适应（语言/社交/就医）、孤独感、回乡意愿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H1：进城动因、带娃负担（时间/体力）显著影响回乡意愿（待验证）；H2：不同人群（年龄/收入/城市等级）在上述关系中存在调节作用（待验证）。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🔶随迁老人规模（媒体/学术调查需核验）；✅9300万随迁人口背景（第七次人口普查数据🔶需核验）；✅"老漂族"媒体议题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社区广场/幼儿园接送点渠道；贴近家庭议题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🔶随迁老人规模（媒体/学术调查需核验）；✅9300万随迁人口背景（第七次人口普查数据🔶需核验）；✅"老漂族"媒体议题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