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466. “银发族上抖音，越刷越上瘾”——银发人群短视频观看行为与消费意愿研究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研究对象：日均刷短视频1小时+的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核心问题/变量：观看时长、内容偏好（养生/戏曲/生活）、打赏与购物、沉迷与健康、子女干预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H1：观看时长、内容偏好（养生/戏曲/生活）显著影响子女干预（待验证）；H2：不同人群（年龄/收入/城市等级）在上述关系中存在调节作用（待验证）。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🔶银发网民触网率与时长（CNNIC报告需核验）；✅82.9%中老年网民使用障碍（第二批已核验）；✅适老化短视频App（341题衔接）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社区/老年大学渠道；与290题（银发KOL）区分：聚焦用户端行为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🔶银发网民触网率与时长（CNNIC报告需核验）；✅82.9%中老年网民使用障碍（第二批已核验）；✅适老化短视频App（341题衔接）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