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469. “老有所学，琴棋书画”——老年兴趣班课程偏好与支付意愿调查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研究对象：读过老年大学/社区兴趣班的 55+ 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核心问题/变量：课程偏好、学期费用、报名难度、师资评价、社交友谊、精神需求；与前批次291题（老年大学）区分：聚焦兴趣班细分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程偏好、学期费用（与前批次291题（老年大学）区分：聚焦兴趣班细分）之间存在可检验的关系，且受群体差异（年龄/收入/地区/身份）调节（待验证）；H2：课程偏好、学期费用是影响与前批次291题（老年大学）区分：聚焦兴趣班细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🔶老年大学"一座难求"（央视/媒体）；✅教育部老年教育政策（背景）；✅银发学习需求（已核验）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老年大学/社区学校渠道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🔶老年大学"一座难求"（央视/媒体）；✅教育部老年教育政策（背景）；✅银发学习需求（已核验）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