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490. “银发脑健康，认知训练课”——老年认知训练、脑健康服务消费研究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岁以上老年人及其子女（孝心买单方）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核心问题/变量：认知症预防意识、脑健康/认知训练服务（游戏化训练、评估、课程）认知与消费意愿、子女代付行为、社区供给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H1：认知症预防意识、脑健康/认知训练服务（游戏化训练显著影响社区供给（待验证）；H2：不同人群（年龄/收入/城市等级）在上述关系中存在调节作用（待验证）。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🔶老年认知症患病与照护数据（权威报告，须下载核验）；✅积极应对人口老龄化国家战略文件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社区/老年大学渠道问卷+子女访谈；与106（老年大学）区分：聚焦脑健康专项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🔶老年认知症患病与照护数据（权威报告，须下载核验）；✅积极应对人口老龄化国家战略文件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