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525. “视频里的团圆”——老年人视频通话的使用行为与跨代沟通满意度研究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研究对象：常用视频通话的老年人及其异地子女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核心问题/变量：视频通话使用频率与场景、适老界面（大字版）体验、跨代沟通满意度、视频会员/云相册付费意愿、孤独感缓解感知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H1：视频通话使用频率与场景、适老界面（大字版）体验显著影响孤独感缓解感知（待验证）；H2：不同人群（年龄/收入/城市等级）在上述关系中存在调节作用（待验证）。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✅数字适老化政策（工信部文件）；🔶老年数字生活数据（行业报告须下载核验）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老年社群+子女问卷；与321（数字鸿沟）区分：聚焦亲情连接消费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✅数字适老化政策（工信部文件）；🔶老年数字生活数据（行业报告须下载核验）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