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528. “推拿理疗，会员卡里的一千元”——老年人理疗会员卡的预付费消费行为与退卡维权意愿研究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研究对象：办过理疗/按摩会员卡的老年人及其家属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核心问题/变量：办卡动机、单次与预付费金额、被推销经历、退卡难经历、维权意识、对预付式监管的期待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H1：办卡动机、单次与预付费金额显著影响对预付式监管的期待（待验证）；H2：不同人群（年龄/收入/城市等级）在上述关系中存在调节作用（待验证）。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✅预付式消费纠纷司法解释与监管（最高法、市场监管总局）；🔶老年理疗预付投诉案例（消协披露须核验）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老年社区+消协投诉数据；与461（预付卡）区分：聚焦老年理疗场景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✅预付式消费纠纷司法解释与监管（最高法、市场监管总局）；🔶老年理疗预付投诉案例（消协披露须核验）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