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682. “老年餐桌助餐点，一餐的温暖”——老年助餐点使用行为与就餐满意度调查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研究对象：在老年助餐点/长者食堂就餐的老人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核心问题/变量：助餐点就餐频次、菜品（软烂/营养）满意度、价格与补贴、配送需求（送餐上门）、运营可持续性感知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H1：助餐点就餐频次、菜品（软烂/营养）满意度显著影响运营可持续性感知（待验证）；H2：不同人群（年龄/收入/城市等级）在上述关系中存在调节作用（待验证）。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✅老年助餐服务行动方案（民政部）；🔶助餐点建设数据（民政部发布须下载核验）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助餐点实地问卷+运营方访谈；获奖黑名单核对：近三年无长者食堂就餐获奖题（区别于126助餐需求、522数字化）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✅老年助餐服务行动方案（民政部）；🔶助餐点建设数据（民政部发布须下载核验）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