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763. “银发社区食堂，满意度调查”——社区助餐服务满意度与改进建议研究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研究对象：长期在社区食堂/助餐点就餐的老年人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核心问题/变量：菜品适老（软烂/低盐）、价格补贴、就餐环境、服务态度、配送上门（送餐）、整体满意度与建议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H1：菜品适老（软烂/低盐）、价格补贴显著影响整体满意度与建议（待验证）；H2：不同人群（年龄/收入/城市等级）在上述关系中存在调节作用（待验证）。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✅老年助餐服务行动方案（民政部）；🔶助餐服务舆情反馈（须下载核验）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助餐点问卷+运营方访谈；获奖黑名单核对：近三年无助餐满意度获奖题（区别于126/682需求侧）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✅老年助餐服务行动方案（民政部）；🔶助餐服务舆情反馈（须下载核验）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