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820. “老年防诈课堂，守好钱袋子”——老年人防诈课堂参与行为与防诈意识提升研究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研究对象：参加社区防诈宣传的老年人（含被骗经历者）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核心问题/变量：受骗类型（理财/保健品/冒充公检法）、防诈课堂参与率、银行/公安拦截体验、被骗金额与心理、防诈意识提升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受骗类型（理财/保健品/冒充公检法）、防诈课堂参与率（防诈意识提升）之间存在可检验的关系，且受群体差异（年龄/收入/地区/身份）调节（待验证）；H2：受骗类型（理财/保健品/冒充公检法）、防诈课堂参与率是影响防诈意识提升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✅打击整治养老诈骗专项行动（公安部、最高法）；🔶养老诈骗案例数据（须下载核验）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社区渠道问卷+民警访谈；获奖黑名单核对：近三年无老年防诈获奖题（区别于396清理反诈泛题）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✅打击整治养老诈骗专项行动（公安部、最高法）；🔶养老诈骗案例数据（须下载核验）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