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903. “银发助餐+配送，送餐上门”——老年助餐送餐上门需求与支付意愿调查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确定行业：01_银发经济（选择理由：贴合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研究对象：享受送餐上门服务（老年餐）的失能/高龄老人及家属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核心问题/变量：送餐需求（失能/恶劣天气）、配送覆盖与保温、餐费与配送费、家属代订、与到店助餐互补、满意度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送餐需求（失能/恶劣天气）、配送覆盖与保温（满意度）之间存在可检验的关系，且受群体差异（年龄/收入/地区/身份）调节（待验证）；H2：送餐需求（失能/恶劣天气）、配送覆盖与保温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🔶老年助餐与配送政策（民政部）；🔶送餐服务案例（须下载核验）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助餐机构渠道+老人家庭问卷；获奖黑名单核对：近三年无老年送餐获奖题（区别于126/682到店助餐）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🔶老年助餐与配送政策（民政部）；🔶送餐服务案例（须下载核验）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