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1042. “宠物写真，毛孩子大片”——宠物主宠物写真消费动机与支付意愿调查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研究对象：给宠物拍写真（棚拍/外景）的宠物主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核心问题/变量：宠物写真动机（纪念/社交晒）、拍摄费用（300-2000）、宠物配合与安抚、成片满意与加印、节日/生日单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H1：宠物写真动机（纪念/社交晒）、拍摄费用（300-2000）显著影响节日/生日单（待验证）；H2：不同人群（年龄/收入/城市等级）在上述关系中存在调节作用（待验证）。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🔶宠物服务行业规范（地方条例）；🔶宠物摄影市场规模（行业报告须下载核验）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宠物摄影工作室问卷+宠物主访谈；获奖黑名单核对：近三年无宠物写真获奖题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🔶宠物服务行业规范（地方条例）；🔶宠物摄影市场规模（行业报告须下载核验）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