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1195. “宠物营养师，毛孩子配餐”——宠物主定制配餐需求与未满足点研究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研究对象：接受宠物营养咨询（配餐方案）的宠物主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核心问题/变量：宠物健康问题（肥胖/过敏/肾病）、营养师咨询（线上/门店）、定制配餐与处方粮、费用与效果、与宠物医生协同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H1：宠物健康问题（肥胖/过敏/肾病）、营养师咨询（线上/门店）显著影响与宠物医生协同（待验证）；H2：不同人群（年龄/收入/城市等级）在上述关系中存在调节作用（待验证）。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🔶宠物饲料与营养规范（农业农村部）；🔶宠物营养服务报道（须下载核验）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宠物医院/机构渠道+宠物主问卷；获奖黑名单核对：近三年无宠物营养师获奖题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🔶宠物饲料与营养规范（农业农村部）；🔶宠物营养服务报道（须下载核验）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